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LAPORAN CAPAIAN DAN PRESTASI PENDIDIK DAN TENAGA KEPENDIDIKAN</w:t>
      </w:r>
    </w:p>
    <w:p w:rsidR="00000000" w:rsidDel="00000000" w:rsidP="00000000" w:rsidRDefault="00000000" w:rsidRPr="00000000" w14:paraId="00000002">
      <w:pPr>
        <w:rPr/>
      </w:pPr>
      <w:r w:rsidDel="00000000" w:rsidR="00000000" w:rsidRPr="00000000">
        <w:rPr>
          <w:rtl w:val="0"/>
        </w:rPr>
        <w:t xml:space="preserve">Madrasah Aliyah As Salafiyah Sumber Duko Pakong</w:t>
      </w:r>
    </w:p>
    <w:p w:rsidR="00000000" w:rsidDel="00000000" w:rsidP="00000000" w:rsidRDefault="00000000" w:rsidRPr="00000000" w14:paraId="00000003">
      <w:pPr>
        <w:rPr/>
      </w:pPr>
      <w:r w:rsidDel="00000000" w:rsidR="00000000" w:rsidRPr="00000000">
        <w:rPr>
          <w:rtl w:val="0"/>
        </w:rPr>
        <w:t xml:space="preserve">Tahun Ajaran 2025/2026</w:t>
      </w:r>
    </w:p>
    <w:p w:rsidR="00000000" w:rsidDel="00000000" w:rsidP="00000000" w:rsidRDefault="00000000" w:rsidRPr="00000000" w14:paraId="00000004">
      <w:pPr>
        <w:rPr/>
      </w:pPr>
      <w:r w:rsidDel="00000000" w:rsidR="00000000" w:rsidRPr="00000000">
        <w:rPr>
          <w:rtl w:val="0"/>
        </w:rPr>
        <w:t xml:space="preserve">Di bawah kepemimpinan Ustad Zainudin, M.Pd., para pendidik dan tenaga kependidikan Madrasah Aliyah As Salafiyah Sumber Duko Pakong tidak hanya sukses mengelola proses pembelajaran di dalam kelas, tetapi juga berhasil menorehkan prestasi gemilang dalam dimensi pembinaan karakter, produktivitas intelektual, hingga keberhasilan melahirkan kader-kader pengabdi umat.</w:t>
      </w:r>
    </w:p>
    <w:p w:rsidR="00000000" w:rsidDel="00000000" w:rsidP="00000000" w:rsidRDefault="00000000" w:rsidRPr="00000000" w14:paraId="00000005">
      <w:pPr>
        <w:rPr/>
      </w:pPr>
      <w:r w:rsidDel="00000000" w:rsidR="00000000" w:rsidRPr="00000000">
        <w:rPr>
          <w:rtl w:val="0"/>
        </w:rPr>
        <w:t xml:space="preserve">Berikut adalah rangkuman prestasi komprehensif pendidik dan tenaga kependidikan: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1. Keberhasilan Pembinaan Kader Dakwah dan Pengabdian Alumni (Guru Tugas)</w:t>
      </w:r>
    </w:p>
    <w:p w:rsidR="00000000" w:rsidDel="00000000" w:rsidP="00000000" w:rsidRDefault="00000000" w:rsidRPr="00000000" w14:paraId="00000008">
      <w:pPr>
        <w:jc w:val="both"/>
        <w:rPr/>
      </w:pPr>
      <w:r w:rsidDel="00000000" w:rsidR="00000000" w:rsidRPr="00000000">
        <w:rPr>
          <w:rtl w:val="0"/>
        </w:rPr>
        <w:t xml:space="preserve">Capaian Output Pendidikan Berbasis Pengabdian: Keberhasilan membimbing para lulusan/santri senior untuk siap terjun langsung mendedikasikan diri melalui program pengabdian dan dakwah selama satu tahun di berbagai daerah. Hal ini menjadi bukti nyata keberhasilan guru dalam menanamkan mental keikhlasan, kepemimpinan, serta kemampuan mengamalkan ilmu di tengah masyarakat.</w:t>
      </w:r>
    </w:p>
    <w:p w:rsidR="00000000" w:rsidDel="00000000" w:rsidP="00000000" w:rsidRDefault="00000000" w:rsidRPr="00000000" w14:paraId="00000009">
      <w:pPr>
        <w:jc w:val="both"/>
        <w:rPr/>
      </w:pPr>
      <w:r w:rsidDel="00000000" w:rsidR="00000000" w:rsidRPr="00000000">
        <w:rPr>
          <w:rtl w:val="0"/>
        </w:rPr>
        <w:t xml:space="preserve">Peran Pembimbingan Karakter: Pendidik konsisten menjalankan peran sebagai teladan utama (uswatun hasanah), memastikan santri memiliki keseimbangan antara kecerdasan intelektual, kematangan spiritual, dan jiwa sosial yang tinggi.</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2. Produktivitas Literasi dan Karya Intelektual</w:t>
      </w:r>
    </w:p>
    <w:p w:rsidR="00000000" w:rsidDel="00000000" w:rsidP="00000000" w:rsidRDefault="00000000" w:rsidRPr="00000000" w14:paraId="0000000C">
      <w:pPr>
        <w:jc w:val="both"/>
        <w:rPr/>
      </w:pPr>
      <w:r w:rsidDel="00000000" w:rsidR="00000000" w:rsidRPr="00000000">
        <w:rPr>
          <w:rtl w:val="0"/>
        </w:rPr>
        <w:t xml:space="preserve">Peluncuran Karya Rujukan Keagamaan: Pendidik aktif memelopori budaya literasi institusi melalui penulisan karya nyata yang solutif bagi dunia pesantren, seperti buku "Abwabul Barokah" (2024) dan buku kolaborasi "Manba'ut-Tuqo" (2026).</w:t>
      </w:r>
    </w:p>
    <w:p w:rsidR="00000000" w:rsidDel="00000000" w:rsidP="00000000" w:rsidRDefault="00000000" w:rsidRPr="00000000" w14:paraId="0000000D">
      <w:pPr>
        <w:jc w:val="both"/>
        <w:rPr/>
      </w:pPr>
      <w:r w:rsidDel="00000000" w:rsidR="00000000" w:rsidRPr="00000000">
        <w:rPr>
          <w:rtl w:val="0"/>
        </w:rPr>
        <w:t xml:space="preserve">Penyusunan Modul dan Naskah Akademik: Berperan aktif menyusun draf naskah penunjang pembelajaran seperti "Miftahul Barokah: Manhaju Dakwah Sanawi" dan "Minhajus Syari'ah" untuk memperkuat khazanah kurikulum madrasah.</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3. Inovasi Pembelajaran dan Profesionalisme Pedagogik</w:t>
      </w:r>
    </w:p>
    <w:p w:rsidR="00000000" w:rsidDel="00000000" w:rsidP="00000000" w:rsidRDefault="00000000" w:rsidRPr="00000000" w14:paraId="00000010">
      <w:pPr>
        <w:jc w:val="both"/>
        <w:rPr/>
      </w:pPr>
      <w:r w:rsidDel="00000000" w:rsidR="00000000" w:rsidRPr="00000000">
        <w:rPr>
          <w:rtl w:val="0"/>
        </w:rPr>
        <w:t xml:space="preserve">Responsivitas terhadap Supervisi Akademik: Menunjukkan keterbukaan dan kedisiplinan tinggi dalam menjalani siklus supervisi berkala, menjadikannya sarana evaluasi untuk terus menyempurnakan perangkat ajar (Modul Ajar/RPP) dan metode pengajaran yang interaktif.</w:t>
      </w:r>
    </w:p>
    <w:p w:rsidR="00000000" w:rsidDel="00000000" w:rsidP="00000000" w:rsidRDefault="00000000" w:rsidRPr="00000000" w14:paraId="00000011">
      <w:pPr>
        <w:jc w:val="both"/>
        <w:rPr/>
      </w:pPr>
      <w:r w:rsidDel="00000000" w:rsidR="00000000" w:rsidRPr="00000000">
        <w:rPr>
          <w:rtl w:val="0"/>
        </w:rPr>
        <w:t xml:space="preserve">Adaptasi Pembelajaran Modern: Guru secara kreatif mengintegrasikan pendekatan pembelajaran yang berpusat pada siswa serta memanfaatkan media penunjang modern untuk meningkatkan pemahaman santri.</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4. Keunggulan Tata Kelola dan Digitalisasi (Tenaga Kependidikan &amp; Dewan Guru)</w:t>
      </w:r>
    </w:p>
    <w:p w:rsidR="00000000" w:rsidDel="00000000" w:rsidP="00000000" w:rsidRDefault="00000000" w:rsidRPr="00000000" w14:paraId="00000014">
      <w:pPr>
        <w:jc w:val="both"/>
        <w:rPr/>
      </w:pPr>
      <w:r w:rsidDel="00000000" w:rsidR="00000000" w:rsidRPr="00000000">
        <w:rPr>
          <w:rtl w:val="0"/>
        </w:rPr>
        <w:t xml:space="preserve">Akurasi Sistem e-Raport: Keberhasilan mengelola dan menyajikan data penilaian hasil belajar santri secara transparan, akurat, dan tepat waktu melalui sistem e-raport digital.</w:t>
      </w:r>
    </w:p>
    <w:p w:rsidR="00000000" w:rsidDel="00000000" w:rsidP="00000000" w:rsidRDefault="00000000" w:rsidRPr="00000000" w14:paraId="00000015">
      <w:pPr>
        <w:jc w:val="both"/>
        <w:rPr/>
      </w:pPr>
      <w:r w:rsidDel="00000000" w:rsidR="00000000" w:rsidRPr="00000000">
        <w:rPr>
          <w:rtl w:val="0"/>
        </w:rPr>
        <w:t xml:space="preserve">Dukungan Automasi Akreditasi dan EMIS: Tenaga kependidikan bersama guru sukses mengoptimalkan pengelolaan arsip serta sinkronisasi data kelembagaan secara digital, sehingga penjaminan mutu dan kesiapan akreditasi madrasah berjalan lebih efektif dan terstandarisasi.</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_ID"/>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